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8DDF" w14:textId="77777777" w:rsidR="00363E1E" w:rsidRDefault="00363E1E">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363E1E" w14:paraId="79583FE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56C25C35" w14:textId="77777777" w:rsidR="00363E1E" w:rsidRDefault="00FB790A">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363E1E" w14:paraId="2DE606F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49999621" w14:textId="77777777" w:rsidR="00363E1E" w:rsidRDefault="00FB790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242155D1" w14:textId="77777777" w:rsidR="00363E1E" w:rsidRDefault="00363E1E">
            <w:pPr>
              <w:rPr>
                <w:sz w:val="20"/>
                <w:szCs w:val="20"/>
              </w:rPr>
            </w:pPr>
          </w:p>
        </w:tc>
      </w:tr>
      <w:tr w:rsidR="00363E1E" w14:paraId="2D3C7BD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CA736D5" w14:textId="77777777" w:rsidR="00363E1E" w:rsidRDefault="00FB790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5EF6D2E" w14:textId="77777777" w:rsidR="00363E1E" w:rsidRDefault="00363E1E">
            <w:pPr>
              <w:rPr>
                <w:sz w:val="20"/>
                <w:szCs w:val="20"/>
              </w:rPr>
            </w:pPr>
          </w:p>
        </w:tc>
      </w:tr>
      <w:tr w:rsidR="00363E1E" w14:paraId="5E3FBB7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466CF4E" w14:textId="77777777" w:rsidR="00363E1E" w:rsidRDefault="00FB790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772B96A9" w14:textId="77777777" w:rsidR="00363E1E" w:rsidRDefault="00363E1E">
            <w:pPr>
              <w:rPr>
                <w:sz w:val="20"/>
                <w:szCs w:val="20"/>
              </w:rPr>
            </w:pPr>
          </w:p>
        </w:tc>
      </w:tr>
    </w:tbl>
    <w:p w14:paraId="4E08B268" w14:textId="77777777" w:rsidR="00363E1E" w:rsidRDefault="00363E1E">
      <w:pPr>
        <w:spacing w:after="0"/>
        <w:jc w:val="center"/>
        <w:rPr>
          <w:rFonts w:ascii="Cambria" w:eastAsia="Cambria" w:hAnsi="Cambria" w:cs="Cambria"/>
          <w:b/>
          <w:sz w:val="28"/>
          <w:szCs w:val="28"/>
        </w:rPr>
      </w:pPr>
    </w:p>
    <w:p w14:paraId="3EB10D42" w14:textId="77777777" w:rsidR="00363E1E" w:rsidRDefault="00FB790A">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14:paraId="29566FC6" w14:textId="77777777" w:rsidR="00363E1E" w:rsidRDefault="00FB790A">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740ACDC0" w14:textId="77777777" w:rsidR="00363E1E" w:rsidRDefault="00FB790A">
      <w:pPr>
        <w:rPr>
          <w:rFonts w:ascii="Cambria" w:eastAsia="Cambria" w:hAnsi="Cambria" w:cs="Cambria"/>
          <w:b/>
          <w:sz w:val="24"/>
          <w:szCs w:val="24"/>
        </w:rPr>
      </w:pPr>
      <w:proofErr w:type="gramStart"/>
      <w:r>
        <w:rPr>
          <w:rFonts w:ascii="MS Gothic" w:eastAsia="MS Gothic" w:hAnsi="MS Gothic" w:cs="MS Gothic"/>
          <w:b/>
        </w:rPr>
        <w:t>[ ]</w:t>
      </w:r>
      <w:proofErr w:type="gramEnd"/>
      <w:r>
        <w:rPr>
          <w:rFonts w:ascii="Cambria" w:eastAsia="Cambria" w:hAnsi="Cambria" w:cs="Cambria"/>
          <w:b/>
        </w:rPr>
        <w:tab/>
        <w:t>Graduate Council</w:t>
      </w:r>
    </w:p>
    <w:p w14:paraId="5D84423F" w14:textId="77777777" w:rsidR="00363E1E" w:rsidRDefault="00FB790A">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363E1E" w14:paraId="2B451B95" w14:textId="77777777">
        <w:trPr>
          <w:trHeight w:val="1089"/>
        </w:trPr>
        <w:tc>
          <w:tcPr>
            <w:tcW w:w="5451" w:type="dxa"/>
            <w:vAlign w:val="center"/>
          </w:tcPr>
          <w:p w14:paraId="35EE62B3" w14:textId="77777777" w:rsidR="00363E1E" w:rsidRDefault="00363E1E">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63E1E" w14:paraId="0E113458" w14:textId="77777777">
              <w:trPr>
                <w:trHeight w:val="113"/>
              </w:trPr>
              <w:tc>
                <w:tcPr>
                  <w:tcW w:w="3685" w:type="dxa"/>
                  <w:vAlign w:val="bottom"/>
                </w:tcPr>
                <w:p w14:paraId="154D3184" w14:textId="77777777" w:rsidR="00363E1E" w:rsidRDefault="00FB790A">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4D71492D" w14:textId="77777777" w:rsidR="00363E1E" w:rsidRDefault="00FB790A">
                  <w:pPr>
                    <w:jc w:val="center"/>
                    <w:rPr>
                      <w:rFonts w:ascii="Cambria" w:eastAsia="Cambria" w:hAnsi="Cambria" w:cs="Cambria"/>
                      <w:sz w:val="20"/>
                      <w:szCs w:val="20"/>
                    </w:rPr>
                  </w:pPr>
                  <w:r>
                    <w:rPr>
                      <w:rFonts w:ascii="Cambria" w:eastAsia="Cambria" w:hAnsi="Cambria" w:cs="Cambria"/>
                      <w:sz w:val="20"/>
                      <w:szCs w:val="20"/>
                    </w:rPr>
                    <w:t>3/22/2022</w:t>
                  </w:r>
                </w:p>
              </w:tc>
            </w:tr>
          </w:tbl>
          <w:p w14:paraId="4511C426" w14:textId="77777777" w:rsidR="00363E1E" w:rsidRDefault="00FB790A">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559EB7C6" w14:textId="77777777" w:rsidR="00363E1E" w:rsidRDefault="00363E1E">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63E1E" w14:paraId="5EB1FC88" w14:textId="77777777">
              <w:trPr>
                <w:trHeight w:val="113"/>
              </w:trPr>
              <w:tc>
                <w:tcPr>
                  <w:tcW w:w="3685" w:type="dxa"/>
                  <w:vAlign w:val="bottom"/>
                </w:tcPr>
                <w:p w14:paraId="44FD1C31" w14:textId="77777777" w:rsidR="00363E1E" w:rsidRDefault="00FB790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D2F67E8" w14:textId="77777777" w:rsidR="00363E1E" w:rsidRDefault="00FB790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D31D1A8" w14:textId="77777777" w:rsidR="00363E1E" w:rsidRDefault="00FB790A">
            <w:pPr>
              <w:rPr>
                <w:rFonts w:ascii="Cambria" w:eastAsia="Cambria" w:hAnsi="Cambria" w:cs="Cambria"/>
                <w:sz w:val="16"/>
                <w:szCs w:val="16"/>
              </w:rPr>
            </w:pPr>
            <w:r>
              <w:rPr>
                <w:rFonts w:ascii="Cambria" w:eastAsia="Cambria" w:hAnsi="Cambria" w:cs="Cambria"/>
                <w:b/>
                <w:sz w:val="20"/>
                <w:szCs w:val="20"/>
              </w:rPr>
              <w:t>COPE Chair (if applicable)</w:t>
            </w:r>
          </w:p>
        </w:tc>
      </w:tr>
      <w:tr w:rsidR="00363E1E" w14:paraId="679232F1" w14:textId="77777777">
        <w:trPr>
          <w:trHeight w:val="1089"/>
        </w:trPr>
        <w:tc>
          <w:tcPr>
            <w:tcW w:w="5451" w:type="dxa"/>
            <w:vAlign w:val="center"/>
          </w:tcPr>
          <w:p w14:paraId="153FFF38" w14:textId="77777777" w:rsidR="00363E1E" w:rsidRDefault="00363E1E">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63E1E" w14:paraId="41685287" w14:textId="77777777">
              <w:trPr>
                <w:trHeight w:val="113"/>
              </w:trPr>
              <w:tc>
                <w:tcPr>
                  <w:tcW w:w="3685" w:type="dxa"/>
                  <w:vAlign w:val="bottom"/>
                </w:tcPr>
                <w:p w14:paraId="532EC3E3" w14:textId="77777777" w:rsidR="00363E1E" w:rsidRDefault="00FB790A">
                  <w:pPr>
                    <w:jc w:val="center"/>
                    <w:rPr>
                      <w:rFonts w:ascii="Cambria" w:eastAsia="Cambria" w:hAnsi="Cambria" w:cs="Cambria"/>
                      <w:sz w:val="20"/>
                      <w:szCs w:val="20"/>
                    </w:rPr>
                  </w:pPr>
                  <w:r>
                    <w:rPr>
                      <w:rFonts w:ascii="Cambria" w:eastAsia="Cambria" w:hAnsi="Cambria" w:cs="Cambria"/>
                      <w:sz w:val="20"/>
                      <w:szCs w:val="20"/>
                    </w:rPr>
                    <w:t>Mark Foster</w:t>
                  </w:r>
                </w:p>
              </w:tc>
              <w:tc>
                <w:tcPr>
                  <w:tcW w:w="1350" w:type="dxa"/>
                  <w:vAlign w:val="bottom"/>
                </w:tcPr>
                <w:p w14:paraId="441DAC50" w14:textId="77777777" w:rsidR="00363E1E" w:rsidRDefault="00FB790A">
                  <w:pPr>
                    <w:jc w:val="center"/>
                    <w:rPr>
                      <w:rFonts w:ascii="Cambria" w:eastAsia="Cambria" w:hAnsi="Cambria" w:cs="Cambria"/>
                      <w:sz w:val="20"/>
                      <w:szCs w:val="20"/>
                    </w:rPr>
                  </w:pPr>
                  <w:r>
                    <w:rPr>
                      <w:rFonts w:ascii="Cambria" w:eastAsia="Cambria" w:hAnsi="Cambria" w:cs="Cambria"/>
                      <w:sz w:val="20"/>
                      <w:szCs w:val="20"/>
                    </w:rPr>
                    <w:t>3/22/2022</w:t>
                  </w:r>
                </w:p>
              </w:tc>
            </w:tr>
          </w:tbl>
          <w:p w14:paraId="5A32DA3C" w14:textId="77777777" w:rsidR="00363E1E" w:rsidRDefault="00FB790A">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14:paraId="6BEB1DCA" w14:textId="77777777" w:rsidR="00363E1E" w:rsidRDefault="00363E1E">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63E1E" w14:paraId="1DD7EA33" w14:textId="77777777">
              <w:trPr>
                <w:trHeight w:val="113"/>
              </w:trPr>
              <w:tc>
                <w:tcPr>
                  <w:tcW w:w="3685" w:type="dxa"/>
                  <w:vAlign w:val="bottom"/>
                </w:tcPr>
                <w:p w14:paraId="35E2C119" w14:textId="77777777" w:rsidR="00363E1E" w:rsidRDefault="00FB790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716B984" w14:textId="77777777" w:rsidR="00363E1E" w:rsidRDefault="00FB790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F4079EB" w14:textId="77777777" w:rsidR="00363E1E" w:rsidRDefault="00FB790A">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363E1E" w14:paraId="5A54A780" w14:textId="77777777">
        <w:trPr>
          <w:trHeight w:val="1089"/>
        </w:trPr>
        <w:tc>
          <w:tcPr>
            <w:tcW w:w="5451" w:type="dxa"/>
            <w:vAlign w:val="center"/>
          </w:tcPr>
          <w:p w14:paraId="6EB92A14" w14:textId="77777777" w:rsidR="00363E1E" w:rsidRDefault="00FB790A">
            <w:pPr>
              <w:rPr>
                <w:rFonts w:ascii="Cambria" w:eastAsia="Cambria" w:hAnsi="Cambria" w:cs="Cambria"/>
                <w:sz w:val="20"/>
                <w:szCs w:val="20"/>
              </w:rPr>
            </w:pPr>
            <w:proofErr w:type="spellStart"/>
            <w:r>
              <w:rPr>
                <w:rFonts w:ascii="Cambria" w:eastAsia="Cambria" w:hAnsi="Cambria" w:cs="Cambria"/>
                <w:sz w:val="20"/>
                <w:szCs w:val="20"/>
              </w:rPr>
              <w:t>Shanon</w:t>
            </w:r>
            <w:proofErr w:type="spellEnd"/>
            <w:r>
              <w:rPr>
                <w:rFonts w:ascii="Cambria" w:eastAsia="Cambria" w:hAnsi="Cambria" w:cs="Cambria"/>
                <w:sz w:val="20"/>
                <w:szCs w:val="20"/>
              </w:rPr>
              <w:t xml:space="preserve"> Brantley                   4/3/2022</w:t>
            </w:r>
          </w:p>
          <w:p w14:paraId="50903BFF" w14:textId="77777777" w:rsidR="00363E1E" w:rsidRDefault="00FB790A">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485A93DB" w14:textId="77777777" w:rsidR="00363E1E" w:rsidRDefault="00363E1E">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63E1E" w14:paraId="3E2C4023" w14:textId="77777777">
              <w:trPr>
                <w:trHeight w:val="113"/>
              </w:trPr>
              <w:tc>
                <w:tcPr>
                  <w:tcW w:w="3685" w:type="dxa"/>
                  <w:vAlign w:val="bottom"/>
                </w:tcPr>
                <w:p w14:paraId="55E719D1" w14:textId="77777777" w:rsidR="00363E1E" w:rsidRDefault="00FB790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DD637ED" w14:textId="77777777" w:rsidR="00363E1E" w:rsidRDefault="00FB790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2A54BAB" w14:textId="77777777" w:rsidR="00363E1E" w:rsidRDefault="00FB790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363E1E" w14:paraId="16D9E814" w14:textId="77777777">
        <w:trPr>
          <w:trHeight w:val="1089"/>
        </w:trPr>
        <w:tc>
          <w:tcPr>
            <w:tcW w:w="5451" w:type="dxa"/>
            <w:vAlign w:val="center"/>
          </w:tcPr>
          <w:p w14:paraId="7CAAC52B" w14:textId="77777777" w:rsidR="00363E1E" w:rsidRDefault="00363E1E">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63E1E" w14:paraId="17464490" w14:textId="77777777">
              <w:trPr>
                <w:trHeight w:val="113"/>
              </w:trPr>
              <w:tc>
                <w:tcPr>
                  <w:tcW w:w="3685" w:type="dxa"/>
                  <w:vAlign w:val="bottom"/>
                </w:tcPr>
                <w:p w14:paraId="3E5B0380" w14:textId="77777777" w:rsidR="00363E1E" w:rsidRDefault="00FB790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44A20929" w14:textId="77777777" w:rsidR="00363E1E" w:rsidRDefault="00FB790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DC0F38B" w14:textId="77777777" w:rsidR="00363E1E" w:rsidRDefault="00FB790A">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6E4C1447" w14:textId="77777777" w:rsidR="00363E1E" w:rsidRDefault="00363E1E">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63E1E" w14:paraId="655679F7" w14:textId="77777777">
              <w:trPr>
                <w:trHeight w:val="113"/>
              </w:trPr>
              <w:tc>
                <w:tcPr>
                  <w:tcW w:w="3685" w:type="dxa"/>
                  <w:vAlign w:val="bottom"/>
                </w:tcPr>
                <w:p w14:paraId="77B2E080" w14:textId="77777777" w:rsidR="00363E1E" w:rsidRDefault="00FB790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45B8051" w14:textId="77777777" w:rsidR="00363E1E" w:rsidRDefault="00FB790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191F111" w14:textId="77777777" w:rsidR="00363E1E" w:rsidRDefault="00FB790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363E1E" w14:paraId="7BDFF5F9" w14:textId="77777777">
        <w:trPr>
          <w:trHeight w:val="1089"/>
        </w:trPr>
        <w:tc>
          <w:tcPr>
            <w:tcW w:w="5451" w:type="dxa"/>
            <w:vAlign w:val="center"/>
          </w:tcPr>
          <w:p w14:paraId="40A90502" w14:textId="77777777" w:rsidR="00363E1E" w:rsidRDefault="00363E1E">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63E1E" w14:paraId="73CF7D16" w14:textId="77777777">
              <w:trPr>
                <w:trHeight w:val="113"/>
              </w:trPr>
              <w:tc>
                <w:tcPr>
                  <w:tcW w:w="3685" w:type="dxa"/>
                  <w:vAlign w:val="bottom"/>
                </w:tcPr>
                <w:p w14:paraId="2F31EAFB" w14:textId="77777777" w:rsidR="00363E1E" w:rsidRDefault="00FB790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9105D13" w14:textId="77777777" w:rsidR="00363E1E" w:rsidRDefault="00FB790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9FEB75D" w14:textId="77777777" w:rsidR="00363E1E" w:rsidRDefault="00FB790A">
            <w:pP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3BCD6D16" w14:textId="77777777" w:rsidR="00363E1E" w:rsidRDefault="00363E1E">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363E1E" w14:paraId="51EC2A1C" w14:textId="77777777">
              <w:trPr>
                <w:trHeight w:val="113"/>
              </w:trPr>
              <w:tc>
                <w:tcPr>
                  <w:tcW w:w="3685" w:type="dxa"/>
                  <w:vAlign w:val="bottom"/>
                </w:tcPr>
                <w:p w14:paraId="52DEBA09" w14:textId="010D367E" w:rsidR="00363E1E" w:rsidRDefault="00FB790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w:t>
                  </w:r>
                  <w:r>
                    <w:rPr>
                      <w:rFonts w:ascii="Cambria" w:eastAsia="Cambria" w:hAnsi="Cambria" w:cs="Cambria"/>
                      <w:color w:val="808080"/>
                      <w:sz w:val="52"/>
                      <w:szCs w:val="52"/>
                      <w:shd w:val="clear" w:color="auto" w:fill="D9D9D9"/>
                    </w:rPr>
                    <w:t>_</w:t>
                  </w:r>
                  <w:r w:rsidR="005F4F54">
                    <w:rPr>
                      <w:rFonts w:asciiTheme="majorHAnsi" w:hAnsiTheme="majorHAnsi"/>
                      <w:sz w:val="20"/>
                      <w:szCs w:val="20"/>
                    </w:rPr>
                    <w:t xml:space="preserve"> </w:t>
                  </w:r>
                  <w:sdt>
                    <w:sdtPr>
                      <w:rPr>
                        <w:rFonts w:asciiTheme="majorHAnsi" w:hAnsiTheme="majorHAnsi"/>
                        <w:sz w:val="20"/>
                        <w:szCs w:val="20"/>
                      </w:rPr>
                      <w:id w:val="1197282834"/>
                      <w:placeholder>
                        <w:docPart w:val="9C7C04230BE02646B332A42B4532FEAC"/>
                      </w:placeholder>
                    </w:sdtPr>
                    <w:sdtContent>
                      <w:r w:rsidR="005F4F54">
                        <w:rPr>
                          <w:rFonts w:asciiTheme="majorHAnsi" w:hAnsiTheme="majorHAnsi"/>
                          <w:sz w:val="20"/>
                          <w:szCs w:val="20"/>
                        </w:rPr>
                        <w:t>Alan Utter</w:t>
                      </w:r>
                    </w:sdtContent>
                  </w:sdt>
                  <w:r w:rsidR="005F4F54">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w:t>
                  </w:r>
                </w:p>
              </w:tc>
              <w:tc>
                <w:tcPr>
                  <w:tcW w:w="1350" w:type="dxa"/>
                  <w:vAlign w:val="bottom"/>
                </w:tcPr>
                <w:p w14:paraId="4593CB54" w14:textId="18415B33" w:rsidR="00363E1E" w:rsidRDefault="005F4F54">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4/25/22</w:t>
                  </w:r>
                </w:p>
              </w:tc>
            </w:tr>
          </w:tbl>
          <w:p w14:paraId="6C1850C8" w14:textId="77777777" w:rsidR="00363E1E" w:rsidRDefault="00FB790A">
            <w:pPr>
              <w:rPr>
                <w:rFonts w:ascii="Cambria" w:eastAsia="Cambria" w:hAnsi="Cambria" w:cs="Cambria"/>
                <w:sz w:val="20"/>
                <w:szCs w:val="20"/>
              </w:rPr>
            </w:pPr>
            <w:r>
              <w:rPr>
                <w:rFonts w:ascii="Cambria" w:eastAsia="Cambria" w:hAnsi="Cambria" w:cs="Cambria"/>
                <w:b/>
                <w:sz w:val="20"/>
                <w:szCs w:val="20"/>
              </w:rPr>
              <w:t>Vice Chancellor for Academic Affairs</w:t>
            </w:r>
          </w:p>
        </w:tc>
      </w:tr>
    </w:tbl>
    <w:p w14:paraId="59EC5242" w14:textId="77777777" w:rsidR="00363E1E" w:rsidRDefault="00363E1E">
      <w:pPr>
        <w:pBdr>
          <w:bottom w:val="single" w:sz="12" w:space="1" w:color="000000"/>
        </w:pBdr>
        <w:rPr>
          <w:rFonts w:ascii="Cambria" w:eastAsia="Cambria" w:hAnsi="Cambria" w:cs="Cambria"/>
          <w:sz w:val="20"/>
          <w:szCs w:val="20"/>
        </w:rPr>
      </w:pPr>
    </w:p>
    <w:p w14:paraId="5A1C911B" w14:textId="77777777" w:rsidR="00363E1E" w:rsidRDefault="00363E1E">
      <w:pPr>
        <w:pBdr>
          <w:bottom w:val="single" w:sz="12" w:space="1" w:color="000000"/>
        </w:pBdr>
        <w:rPr>
          <w:rFonts w:ascii="Cambria" w:eastAsia="Cambria" w:hAnsi="Cambria" w:cs="Cambria"/>
          <w:sz w:val="20"/>
          <w:szCs w:val="20"/>
        </w:rPr>
      </w:pPr>
    </w:p>
    <w:p w14:paraId="14F79E90" w14:textId="77777777" w:rsidR="00363E1E" w:rsidRDefault="00FB790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14:paraId="7A8AC769" w14:textId="77777777" w:rsidR="00363E1E" w:rsidRDefault="00FB79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NURS 6814, FNP Clinical Synthesis  </w:t>
      </w:r>
    </w:p>
    <w:p w14:paraId="391103D3" w14:textId="77777777" w:rsidR="00363E1E" w:rsidRDefault="00363E1E">
      <w:pPr>
        <w:tabs>
          <w:tab w:val="left" w:pos="360"/>
          <w:tab w:val="left" w:pos="720"/>
        </w:tabs>
        <w:spacing w:after="0" w:line="240" w:lineRule="auto"/>
        <w:rPr>
          <w:rFonts w:ascii="Cambria" w:eastAsia="Cambria" w:hAnsi="Cambria" w:cs="Cambria"/>
          <w:sz w:val="20"/>
          <w:szCs w:val="20"/>
        </w:rPr>
      </w:pPr>
    </w:p>
    <w:p w14:paraId="5CCC9915" w14:textId="77777777" w:rsidR="00363E1E" w:rsidRDefault="00FB790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301995E5" w14:textId="77777777" w:rsidR="00363E1E" w:rsidRDefault="00FB79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60982ECF" w14:textId="77777777" w:rsidR="00363E1E" w:rsidRDefault="00FB790A">
      <w:pPr>
        <w:tabs>
          <w:tab w:val="left" w:pos="360"/>
          <w:tab w:val="left" w:pos="720"/>
        </w:tabs>
        <w:spacing w:after="0" w:line="240" w:lineRule="auto"/>
        <w:rPr>
          <w:rFonts w:ascii="Cambria" w:eastAsia="Cambria" w:hAnsi="Cambria" w:cs="Cambria"/>
          <w:sz w:val="20"/>
          <w:szCs w:val="20"/>
        </w:rPr>
      </w:pPr>
      <w:hyperlink r:id="rId7">
        <w:r>
          <w:rPr>
            <w:rFonts w:ascii="Cambria" w:eastAsia="Cambria" w:hAnsi="Cambria" w:cs="Cambria"/>
            <w:color w:val="0000FF"/>
            <w:sz w:val="20"/>
            <w:szCs w:val="20"/>
            <w:u w:val="single"/>
          </w:rPr>
          <w:t>smfoster@astate.edu</w:t>
        </w:r>
      </w:hyperlink>
    </w:p>
    <w:p w14:paraId="49489304" w14:textId="77777777" w:rsidR="00363E1E" w:rsidRDefault="00FB79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003CD5CD" w14:textId="77777777" w:rsidR="00363E1E" w:rsidRDefault="00363E1E">
      <w:pPr>
        <w:tabs>
          <w:tab w:val="left" w:pos="360"/>
          <w:tab w:val="left" w:pos="720"/>
        </w:tabs>
        <w:spacing w:after="0" w:line="240" w:lineRule="auto"/>
        <w:rPr>
          <w:rFonts w:ascii="Cambria" w:eastAsia="Cambria" w:hAnsi="Cambria" w:cs="Cambria"/>
          <w:sz w:val="20"/>
          <w:szCs w:val="20"/>
        </w:rPr>
      </w:pPr>
    </w:p>
    <w:p w14:paraId="38E2C8AE" w14:textId="77777777" w:rsidR="00363E1E" w:rsidRDefault="00FB790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14:paraId="6F397F52" w14:textId="77777777" w:rsidR="00363E1E" w:rsidRDefault="00FB79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New FNP curriculum in 7 weeks format-</w:t>
      </w:r>
    </w:p>
    <w:p w14:paraId="0BD6594A" w14:textId="77777777" w:rsidR="00363E1E" w:rsidRDefault="00FB79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7-weeks necessitate splitting the course into two new courses</w:t>
      </w:r>
    </w:p>
    <w:p w14:paraId="392C1FF5" w14:textId="77777777" w:rsidR="00363E1E" w:rsidRDefault="00363E1E">
      <w:pPr>
        <w:tabs>
          <w:tab w:val="left" w:pos="360"/>
          <w:tab w:val="left" w:pos="720"/>
        </w:tabs>
        <w:spacing w:after="0" w:line="240" w:lineRule="auto"/>
        <w:rPr>
          <w:rFonts w:ascii="Cambria" w:eastAsia="Cambria" w:hAnsi="Cambria" w:cs="Cambria"/>
          <w:sz w:val="20"/>
          <w:szCs w:val="20"/>
        </w:rPr>
      </w:pPr>
    </w:p>
    <w:p w14:paraId="6CD2DD0F" w14:textId="77777777" w:rsidR="00363E1E" w:rsidRDefault="00FB790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14:paraId="7077673B" w14:textId="77777777" w:rsidR="00363E1E" w:rsidRDefault="00FB790A">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Summer </w:t>
      </w:r>
      <w:proofErr w:type="gramStart"/>
      <w:r>
        <w:rPr>
          <w:color w:val="808080"/>
          <w:shd w:val="clear" w:color="auto" w:fill="D9D9D9"/>
        </w:rPr>
        <w:t>2023..</w:t>
      </w:r>
      <w:proofErr w:type="gramEnd"/>
    </w:p>
    <w:p w14:paraId="2FC03A18" w14:textId="77777777" w:rsidR="00363E1E" w:rsidRDefault="00363E1E">
      <w:pPr>
        <w:tabs>
          <w:tab w:val="left" w:pos="360"/>
        </w:tabs>
        <w:spacing w:after="0" w:line="240" w:lineRule="auto"/>
        <w:ind w:left="360"/>
        <w:rPr>
          <w:rFonts w:ascii="Cambria" w:eastAsia="Cambria" w:hAnsi="Cambria" w:cs="Cambria"/>
          <w:sz w:val="20"/>
          <w:szCs w:val="20"/>
        </w:rPr>
      </w:pPr>
    </w:p>
    <w:p w14:paraId="7C8187B4" w14:textId="77777777" w:rsidR="00363E1E" w:rsidRDefault="00FB790A">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proofErr w:type="gramStart"/>
      <w:r>
        <w:rPr>
          <w:color w:val="000000"/>
        </w:rPr>
        <w:t>Yes</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proofErr w:type="gramEnd"/>
      <w:r>
        <w:rPr>
          <w:rFonts w:ascii="Cambria" w:eastAsia="Cambria" w:hAnsi="Cambria" w:cs="Cambria"/>
          <w:b/>
          <w:color w:val="000000"/>
          <w:sz w:val="20"/>
          <w:szCs w:val="20"/>
        </w:rPr>
        <w:t>Does this course appear in your curriculum? (</w:t>
      </w:r>
      <w:proofErr w:type="gramStart"/>
      <w:r>
        <w:rPr>
          <w:rFonts w:ascii="Cambria" w:eastAsia="Cambria" w:hAnsi="Cambria" w:cs="Cambria"/>
          <w:b/>
          <w:color w:val="000000"/>
          <w:sz w:val="20"/>
          <w:szCs w:val="20"/>
        </w:rPr>
        <w:t>if</w:t>
      </w:r>
      <w:proofErr w:type="gramEnd"/>
      <w:r>
        <w:rPr>
          <w:rFonts w:ascii="Cambria" w:eastAsia="Cambria" w:hAnsi="Cambria" w:cs="Cambria"/>
          <w:b/>
          <w:color w:val="000000"/>
          <w:sz w:val="20"/>
          <w:szCs w:val="20"/>
        </w:rPr>
        <w:t xml:space="preserve"> yes, and this deletion changes the curriculum, a Program Modification Form is required)</w:t>
      </w:r>
    </w:p>
    <w:p w14:paraId="103FEE31" w14:textId="77777777" w:rsidR="00363E1E" w:rsidRDefault="00FB790A">
      <w:pPr>
        <w:tabs>
          <w:tab w:val="left" w:pos="360"/>
          <w:tab w:val="left" w:pos="720"/>
        </w:tabs>
        <w:spacing w:after="0" w:line="240" w:lineRule="auto"/>
        <w:rPr>
          <w:rFonts w:ascii="Cambria" w:eastAsia="Cambria" w:hAnsi="Cambria" w:cs="Cambria"/>
          <w:sz w:val="20"/>
          <w:szCs w:val="20"/>
        </w:rPr>
      </w:pPr>
      <w:r>
        <w:rPr>
          <w:color w:val="808080"/>
          <w:shd w:val="clear" w:color="auto" w:fill="D9D9D9"/>
        </w:rPr>
        <w:t>..</w:t>
      </w:r>
    </w:p>
    <w:p w14:paraId="7FA1938E" w14:textId="77777777" w:rsidR="00363E1E" w:rsidRDefault="00363E1E">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14:paraId="74A6B2E8" w14:textId="77777777" w:rsidR="00363E1E" w:rsidRDefault="00FB790A">
      <w:pPr>
        <w:tabs>
          <w:tab w:val="left" w:pos="360"/>
          <w:tab w:val="left" w:pos="720"/>
        </w:tabs>
        <w:spacing w:after="0" w:line="240" w:lineRule="auto"/>
        <w:rPr>
          <w:rFonts w:ascii="Cambria" w:eastAsia="Cambria" w:hAnsi="Cambria" w:cs="Cambria"/>
          <w:sz w:val="20"/>
          <w:szCs w:val="20"/>
        </w:rPr>
      </w:pPr>
      <w:r>
        <w:t xml:space="preserve">      NO </w:t>
      </w:r>
      <w:r>
        <w:rPr>
          <w:rFonts w:ascii="Cambria" w:eastAsia="Cambria" w:hAnsi="Cambria" w:cs="Cambria"/>
          <w:b/>
          <w:sz w:val="20"/>
          <w:szCs w:val="20"/>
        </w:rPr>
        <w:tab/>
        <w:t xml:space="preserve">Is this course dual-listed (undergraduate/graduate)? </w:t>
      </w:r>
    </w:p>
    <w:p w14:paraId="3A2A6618" w14:textId="77777777" w:rsidR="00363E1E" w:rsidRDefault="00FB790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NO </w:t>
      </w:r>
    </w:p>
    <w:p w14:paraId="079B6B48" w14:textId="77777777" w:rsidR="00363E1E" w:rsidRDefault="00FB790A">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14:paraId="706F6459" w14:textId="77777777" w:rsidR="00363E1E" w:rsidRDefault="00FB790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r>
      <w:r>
        <w:rPr>
          <w:rFonts w:ascii="Cambria" w:eastAsia="Cambria" w:hAnsi="Cambria" w:cs="Cambria"/>
          <w:b/>
          <w:color w:val="000000"/>
          <w:sz w:val="20"/>
          <w:szCs w:val="20"/>
        </w:rPr>
        <w:t xml:space="preserve">Is this course cross-listed with a course in another department? </w:t>
      </w:r>
    </w:p>
    <w:p w14:paraId="7C699733" w14:textId="77777777" w:rsidR="00363E1E" w:rsidRDefault="00FB790A">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14:paraId="79DA7CE1" w14:textId="77777777" w:rsidR="00363E1E" w:rsidRDefault="00FB790A">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DF5BF98" w14:textId="77777777" w:rsidR="00363E1E" w:rsidRDefault="00363E1E">
      <w:pPr>
        <w:tabs>
          <w:tab w:val="left" w:pos="360"/>
          <w:tab w:val="left" w:pos="720"/>
        </w:tabs>
        <w:spacing w:after="0" w:line="240" w:lineRule="auto"/>
        <w:rPr>
          <w:rFonts w:ascii="Cambria" w:eastAsia="Cambria" w:hAnsi="Cambria" w:cs="Cambria"/>
          <w:b/>
          <w:sz w:val="20"/>
          <w:szCs w:val="20"/>
        </w:rPr>
      </w:pPr>
    </w:p>
    <w:p w14:paraId="67C40DCC" w14:textId="77777777" w:rsidR="00363E1E" w:rsidRDefault="00FB790A">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w:t>
      </w:r>
      <w:r>
        <w:rPr>
          <w:rFonts w:ascii="Cambria" w:eastAsia="Cambria" w:hAnsi="Cambria" w:cs="Cambria"/>
          <w:b/>
          <w:color w:val="000000"/>
          <w:sz w:val="20"/>
          <w:szCs w:val="20"/>
        </w:rPr>
        <w:t xml:space="preserve"> Office if unsure)?</w:t>
      </w:r>
    </w:p>
    <w:p w14:paraId="6752344E" w14:textId="77777777" w:rsidR="00363E1E" w:rsidRDefault="00FB790A">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14:paraId="57AD9570" w14:textId="77777777" w:rsidR="00363E1E" w:rsidRDefault="00FB790A">
      <w:pPr>
        <w:tabs>
          <w:tab w:val="left" w:pos="360"/>
          <w:tab w:val="left" w:pos="720"/>
        </w:tabs>
        <w:spacing w:after="0" w:line="240" w:lineRule="auto"/>
        <w:ind w:firstLine="360"/>
        <w:rPr>
          <w:rFonts w:ascii="Cambria" w:eastAsia="Cambria" w:hAnsi="Cambria" w:cs="Cambria"/>
          <w:sz w:val="20"/>
          <w:szCs w:val="20"/>
        </w:rPr>
      </w:pPr>
      <w:r>
        <w:rPr>
          <w:color w:val="808080"/>
          <w:shd w:val="clear" w:color="auto" w:fill="D9D9D9"/>
        </w:rPr>
        <w:t>Enter text...</w:t>
      </w:r>
    </w:p>
    <w:p w14:paraId="394AC241" w14:textId="77777777" w:rsidR="00363E1E" w:rsidRDefault="00363E1E">
      <w:pPr>
        <w:pBdr>
          <w:top w:val="nil"/>
          <w:left w:val="nil"/>
          <w:bottom w:val="nil"/>
          <w:right w:val="nil"/>
          <w:between w:val="nil"/>
        </w:pBdr>
        <w:spacing w:after="0" w:line="240" w:lineRule="auto"/>
        <w:ind w:left="360"/>
        <w:rPr>
          <w:rFonts w:ascii="Cambria" w:eastAsia="Cambria" w:hAnsi="Cambria" w:cs="Cambria"/>
          <w:b/>
          <w:color w:val="000000"/>
          <w:sz w:val="20"/>
          <w:szCs w:val="20"/>
        </w:rPr>
      </w:pPr>
    </w:p>
    <w:p w14:paraId="040B05EB" w14:textId="77777777" w:rsidR="00363E1E" w:rsidRDefault="00363E1E">
      <w:pPr>
        <w:tabs>
          <w:tab w:val="left" w:pos="360"/>
          <w:tab w:val="left" w:pos="720"/>
        </w:tabs>
        <w:spacing w:after="0" w:line="240" w:lineRule="auto"/>
        <w:rPr>
          <w:rFonts w:ascii="Cambria" w:eastAsia="Cambria" w:hAnsi="Cambria" w:cs="Cambria"/>
          <w:sz w:val="20"/>
          <w:szCs w:val="20"/>
        </w:rPr>
      </w:pPr>
    </w:p>
    <w:p w14:paraId="35EEB4BB" w14:textId="77777777" w:rsidR="00363E1E" w:rsidRDefault="00363E1E">
      <w:pPr>
        <w:tabs>
          <w:tab w:val="left" w:pos="360"/>
          <w:tab w:val="left" w:pos="720"/>
        </w:tabs>
        <w:spacing w:after="0" w:line="240" w:lineRule="auto"/>
        <w:rPr>
          <w:rFonts w:ascii="Cambria" w:eastAsia="Cambria" w:hAnsi="Cambria" w:cs="Cambria"/>
          <w:sz w:val="20"/>
          <w:szCs w:val="20"/>
        </w:rPr>
      </w:pPr>
    </w:p>
    <w:p w14:paraId="219831CB" w14:textId="77777777" w:rsidR="00363E1E" w:rsidRDefault="00363E1E">
      <w:pPr>
        <w:tabs>
          <w:tab w:val="left" w:pos="360"/>
          <w:tab w:val="left" w:pos="720"/>
        </w:tabs>
        <w:spacing w:after="0" w:line="240" w:lineRule="auto"/>
        <w:rPr>
          <w:rFonts w:ascii="Cambria" w:eastAsia="Cambria" w:hAnsi="Cambria" w:cs="Cambria"/>
          <w:sz w:val="20"/>
          <w:szCs w:val="20"/>
        </w:rPr>
      </w:pPr>
    </w:p>
    <w:p w14:paraId="66BAF3A3" w14:textId="77777777" w:rsidR="00363E1E" w:rsidRDefault="00363E1E">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14:paraId="2D21AB94" w14:textId="77777777" w:rsidR="00363E1E" w:rsidRDefault="00363E1E">
      <w:pPr>
        <w:tabs>
          <w:tab w:val="left" w:pos="360"/>
          <w:tab w:val="left" w:pos="720"/>
        </w:tabs>
        <w:spacing w:after="0" w:line="240" w:lineRule="auto"/>
        <w:rPr>
          <w:rFonts w:ascii="Cambria" w:eastAsia="Cambria" w:hAnsi="Cambria" w:cs="Cambria"/>
          <w:sz w:val="20"/>
          <w:szCs w:val="20"/>
        </w:rPr>
      </w:pPr>
    </w:p>
    <w:p w14:paraId="7FC00DCD" w14:textId="77777777" w:rsidR="00363E1E" w:rsidRDefault="00363E1E">
      <w:pPr>
        <w:tabs>
          <w:tab w:val="left" w:pos="360"/>
          <w:tab w:val="left" w:pos="720"/>
        </w:tabs>
        <w:spacing w:after="0" w:line="240" w:lineRule="auto"/>
        <w:rPr>
          <w:rFonts w:ascii="Cambria" w:eastAsia="Cambria" w:hAnsi="Cambria" w:cs="Cambria"/>
          <w:sz w:val="20"/>
          <w:szCs w:val="20"/>
        </w:rPr>
      </w:pPr>
    </w:p>
    <w:p w14:paraId="05DE64CB" w14:textId="77777777" w:rsidR="00363E1E" w:rsidRDefault="00363E1E">
      <w:pPr>
        <w:rPr>
          <w:rFonts w:ascii="Cambria" w:eastAsia="Cambria" w:hAnsi="Cambria" w:cs="Cambria"/>
          <w:sz w:val="20"/>
          <w:szCs w:val="20"/>
        </w:rPr>
      </w:pPr>
    </w:p>
    <w:p w14:paraId="3FCD61D7" w14:textId="77777777" w:rsidR="00363E1E" w:rsidRDefault="00363E1E">
      <w:pPr>
        <w:rPr>
          <w:rFonts w:ascii="Cambria" w:eastAsia="Cambria" w:hAnsi="Cambria" w:cs="Cambria"/>
          <w:sz w:val="20"/>
          <w:szCs w:val="20"/>
        </w:rPr>
      </w:pPr>
    </w:p>
    <w:p w14:paraId="452F4162" w14:textId="77777777" w:rsidR="00363E1E" w:rsidRDefault="00363E1E">
      <w:pPr>
        <w:rPr>
          <w:rFonts w:ascii="Cambria" w:eastAsia="Cambria" w:hAnsi="Cambria" w:cs="Cambria"/>
          <w:sz w:val="20"/>
          <w:szCs w:val="20"/>
        </w:rPr>
      </w:pPr>
    </w:p>
    <w:p w14:paraId="40EC22FF" w14:textId="77777777" w:rsidR="00363E1E" w:rsidRDefault="00363E1E">
      <w:pPr>
        <w:rPr>
          <w:rFonts w:ascii="Cambria" w:eastAsia="Cambria" w:hAnsi="Cambria" w:cs="Cambria"/>
          <w:sz w:val="20"/>
          <w:szCs w:val="20"/>
        </w:rPr>
      </w:pPr>
    </w:p>
    <w:p w14:paraId="3E0754AC" w14:textId="77777777" w:rsidR="00363E1E" w:rsidRDefault="00363E1E">
      <w:pPr>
        <w:rPr>
          <w:rFonts w:ascii="Cambria" w:eastAsia="Cambria" w:hAnsi="Cambria" w:cs="Cambria"/>
          <w:sz w:val="20"/>
          <w:szCs w:val="20"/>
        </w:rPr>
      </w:pPr>
    </w:p>
    <w:p w14:paraId="3A4821A0" w14:textId="77777777" w:rsidR="00363E1E" w:rsidRDefault="00363E1E">
      <w:pPr>
        <w:rPr>
          <w:rFonts w:ascii="Cambria" w:eastAsia="Cambria" w:hAnsi="Cambria" w:cs="Cambria"/>
          <w:sz w:val="20"/>
          <w:szCs w:val="20"/>
        </w:rPr>
      </w:pPr>
    </w:p>
    <w:p w14:paraId="7C3EDA7A" w14:textId="77777777" w:rsidR="00363E1E" w:rsidRDefault="00363E1E">
      <w:pPr>
        <w:rPr>
          <w:rFonts w:ascii="Cambria" w:eastAsia="Cambria" w:hAnsi="Cambria" w:cs="Cambria"/>
          <w:sz w:val="20"/>
          <w:szCs w:val="20"/>
        </w:rPr>
      </w:pPr>
    </w:p>
    <w:p w14:paraId="125074FB" w14:textId="77777777" w:rsidR="00363E1E" w:rsidRDefault="00363E1E">
      <w:pPr>
        <w:rPr>
          <w:rFonts w:ascii="Cambria" w:eastAsia="Cambria" w:hAnsi="Cambria" w:cs="Cambria"/>
          <w:sz w:val="20"/>
          <w:szCs w:val="20"/>
        </w:rPr>
      </w:pPr>
    </w:p>
    <w:p w14:paraId="33A481FF" w14:textId="77777777" w:rsidR="00363E1E" w:rsidRDefault="00363E1E">
      <w:pPr>
        <w:rPr>
          <w:rFonts w:ascii="Cambria" w:eastAsia="Cambria" w:hAnsi="Cambria" w:cs="Cambria"/>
          <w:sz w:val="20"/>
          <w:szCs w:val="20"/>
        </w:rPr>
      </w:pPr>
    </w:p>
    <w:p w14:paraId="491BF20C" w14:textId="77777777" w:rsidR="00363E1E" w:rsidRDefault="00363E1E">
      <w:pPr>
        <w:rPr>
          <w:rFonts w:ascii="Cambria" w:eastAsia="Cambria" w:hAnsi="Cambria" w:cs="Cambria"/>
          <w:sz w:val="20"/>
          <w:szCs w:val="20"/>
        </w:rPr>
      </w:pPr>
    </w:p>
    <w:p w14:paraId="50218B1A" w14:textId="77777777" w:rsidR="00363E1E" w:rsidRDefault="00363E1E">
      <w:pPr>
        <w:rPr>
          <w:rFonts w:ascii="Cambria" w:eastAsia="Cambria" w:hAnsi="Cambria" w:cs="Cambria"/>
          <w:sz w:val="20"/>
          <w:szCs w:val="20"/>
        </w:rPr>
      </w:pPr>
    </w:p>
    <w:p w14:paraId="31E24EFF" w14:textId="77777777" w:rsidR="00363E1E" w:rsidRDefault="00FB790A">
      <w:pPr>
        <w:jc w:val="center"/>
        <w:rPr>
          <w:rFonts w:ascii="Cambria" w:eastAsia="Cambria" w:hAnsi="Cambria" w:cs="Cambria"/>
          <w:b/>
          <w:sz w:val="28"/>
          <w:szCs w:val="28"/>
        </w:rPr>
      </w:pPr>
      <w:r>
        <w:rPr>
          <w:rFonts w:ascii="Cambria" w:eastAsia="Cambria" w:hAnsi="Cambria" w:cs="Cambria"/>
          <w:b/>
          <w:sz w:val="28"/>
          <w:szCs w:val="28"/>
        </w:rPr>
        <w:t>Bulletin Changes</w:t>
      </w:r>
    </w:p>
    <w:p w14:paraId="51FD4B5A" w14:textId="77777777" w:rsidR="00363E1E" w:rsidRDefault="00363E1E">
      <w:pPr>
        <w:tabs>
          <w:tab w:val="left" w:pos="360"/>
          <w:tab w:val="left" w:pos="720"/>
        </w:tabs>
        <w:spacing w:after="0" w:line="240" w:lineRule="auto"/>
        <w:jc w:val="center"/>
        <w:rPr>
          <w:rFonts w:ascii="Cambria" w:eastAsia="Cambria" w:hAnsi="Cambria" w:cs="Cambria"/>
          <w:b/>
          <w:sz w:val="28"/>
          <w:szCs w:val="28"/>
        </w:rPr>
      </w:pPr>
    </w:p>
    <w:tbl>
      <w:tblPr>
        <w:tblStyle w:val="a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363E1E" w14:paraId="31E6583E" w14:textId="77777777">
        <w:tc>
          <w:tcPr>
            <w:tcW w:w="10790" w:type="dxa"/>
            <w:shd w:val="clear" w:color="auto" w:fill="D9D9D9"/>
          </w:tcPr>
          <w:p w14:paraId="7D4096CE" w14:textId="77777777" w:rsidR="00363E1E" w:rsidRDefault="00FB790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363E1E" w14:paraId="6FCEE147" w14:textId="77777777">
        <w:tc>
          <w:tcPr>
            <w:tcW w:w="10790" w:type="dxa"/>
            <w:shd w:val="clear" w:color="auto" w:fill="F2F2F2"/>
          </w:tcPr>
          <w:p w14:paraId="6CD422A7" w14:textId="77777777" w:rsidR="00363E1E" w:rsidRDefault="00363E1E">
            <w:pPr>
              <w:tabs>
                <w:tab w:val="left" w:pos="360"/>
                <w:tab w:val="left" w:pos="720"/>
              </w:tabs>
              <w:jc w:val="center"/>
              <w:rPr>
                <w:rFonts w:ascii="Times New Roman" w:eastAsia="Times New Roman" w:hAnsi="Times New Roman" w:cs="Times New Roman"/>
                <w:b/>
                <w:color w:val="000000"/>
                <w:sz w:val="18"/>
                <w:szCs w:val="18"/>
              </w:rPr>
            </w:pPr>
          </w:p>
          <w:p w14:paraId="21426299" w14:textId="77777777" w:rsidR="00363E1E" w:rsidRDefault="00FB790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w:t>
            </w:r>
            <w:r>
              <w:rPr>
                <w:rFonts w:ascii="Times New Roman" w:eastAsia="Times New Roman" w:hAnsi="Times New Roman" w:cs="Times New Roman"/>
                <w:b/>
                <w:color w:val="FF0000"/>
                <w:sz w:val="24"/>
                <w:szCs w:val="24"/>
              </w:rPr>
              <w:t xml:space="preserve">. Please include a before (with changed areas highlighted) and after of all affected sections. </w:t>
            </w:r>
          </w:p>
          <w:p w14:paraId="0ACD39DD" w14:textId="77777777" w:rsidR="00363E1E" w:rsidRDefault="00363E1E">
            <w:pPr>
              <w:rPr>
                <w:rFonts w:ascii="Times New Roman" w:eastAsia="Times New Roman" w:hAnsi="Times New Roman" w:cs="Times New Roman"/>
                <w:b/>
                <w:color w:val="FF0000"/>
                <w:sz w:val="14"/>
                <w:szCs w:val="14"/>
              </w:rPr>
            </w:pPr>
          </w:p>
          <w:p w14:paraId="7E318230" w14:textId="77777777" w:rsidR="00363E1E" w:rsidRDefault="00FB790A">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4C5C6066" w14:textId="77777777" w:rsidR="00363E1E" w:rsidRDefault="00363E1E">
            <w:pPr>
              <w:tabs>
                <w:tab w:val="left" w:pos="360"/>
                <w:tab w:val="left" w:pos="720"/>
              </w:tabs>
              <w:jc w:val="center"/>
              <w:rPr>
                <w:rFonts w:ascii="Times New Roman" w:eastAsia="Times New Roman" w:hAnsi="Times New Roman" w:cs="Times New Roman"/>
                <w:b/>
                <w:color w:val="000000"/>
                <w:sz w:val="10"/>
                <w:szCs w:val="10"/>
                <w:u w:val="single"/>
              </w:rPr>
            </w:pPr>
          </w:p>
          <w:p w14:paraId="0EEB17BA" w14:textId="77777777" w:rsidR="00363E1E" w:rsidRDefault="00363E1E">
            <w:pPr>
              <w:tabs>
                <w:tab w:val="left" w:pos="360"/>
                <w:tab w:val="left" w:pos="720"/>
              </w:tabs>
              <w:jc w:val="center"/>
              <w:rPr>
                <w:rFonts w:ascii="Times New Roman" w:eastAsia="Times New Roman" w:hAnsi="Times New Roman" w:cs="Times New Roman"/>
                <w:b/>
                <w:color w:val="000000"/>
                <w:sz w:val="10"/>
                <w:szCs w:val="10"/>
                <w:u w:val="single"/>
              </w:rPr>
            </w:pPr>
          </w:p>
          <w:p w14:paraId="6BF9F8E9" w14:textId="77777777" w:rsidR="00363E1E" w:rsidRDefault="00363E1E">
            <w:pPr>
              <w:tabs>
                <w:tab w:val="left" w:pos="360"/>
                <w:tab w:val="left" w:pos="720"/>
              </w:tabs>
              <w:ind w:left="360"/>
              <w:jc w:val="center"/>
              <w:rPr>
                <w:rFonts w:ascii="Cambria" w:eastAsia="Cambria" w:hAnsi="Cambria" w:cs="Cambria"/>
                <w:sz w:val="18"/>
                <w:szCs w:val="18"/>
              </w:rPr>
            </w:pPr>
          </w:p>
        </w:tc>
      </w:tr>
    </w:tbl>
    <w:p w14:paraId="6EA54A84" w14:textId="77777777" w:rsidR="00363E1E" w:rsidRDefault="00FB790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56288F2E" w14:textId="77777777" w:rsidR="00363E1E" w:rsidRDefault="00FB790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Pg. 400</w:t>
      </w:r>
    </w:p>
    <w:p w14:paraId="6D09C0D5" w14:textId="77777777" w:rsidR="00363E1E" w:rsidRDefault="00FB790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A37A584"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6797. Clinical Internship III Clinical experience focus is on the perioperative anesthesia management of all categories of patients undergoing all types of surgery, utilizing all variety of anesthetic techniques in a variety of clini</w:t>
      </w:r>
      <w:r>
        <w:rPr>
          <w:rFonts w:ascii="Times New Roman" w:eastAsia="Times New Roman" w:hAnsi="Times New Roman" w:cs="Times New Roman"/>
          <w:sz w:val="24"/>
          <w:szCs w:val="24"/>
        </w:rPr>
        <w:t>cal settings. Emphasis will be on independent management of anesthesia with the instructor as a consultant. Prerequisites, NURS 6723, NURS 6787 and Registered Nurse admitted to Nurse Anesthesia program.</w:t>
      </w:r>
    </w:p>
    <w:p w14:paraId="33D56F6D"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208476" w14:textId="77777777" w:rsidR="00363E1E" w:rsidRDefault="00FB790A">
      <w:pPr>
        <w:spacing w:after="0"/>
        <w:rPr>
          <w:rFonts w:ascii="Times New Roman" w:eastAsia="Times New Roman" w:hAnsi="Times New Roman" w:cs="Times New Roman"/>
          <w:strike/>
          <w:color w:val="FF0000"/>
          <w:sz w:val="24"/>
          <w:szCs w:val="24"/>
          <w:highlight w:val="yellow"/>
        </w:rPr>
      </w:pPr>
      <w:r>
        <w:rPr>
          <w:rFonts w:ascii="Times New Roman" w:eastAsia="Times New Roman" w:hAnsi="Times New Roman" w:cs="Times New Roman"/>
          <w:strike/>
          <w:color w:val="FF0000"/>
          <w:sz w:val="24"/>
          <w:szCs w:val="24"/>
          <w:highlight w:val="yellow"/>
        </w:rPr>
        <w:t>NURS 6814. FNP Clinical Synthesis Culminating clinical course for family nurse practitioner students. Includes intensive clinical practice with a preceptor. Final semester of enrollment. Concurrent enrollment in NURS 6753.</w:t>
      </w:r>
    </w:p>
    <w:p w14:paraId="608670DE"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A4D1DD"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682V. Independent Study</w:t>
      </w:r>
    </w:p>
    <w:p w14:paraId="6E13BD43"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50931A"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6833. The American Health Care System: Historical Perspectives Focus on the development of scientific, professional medicine, nursing and other health care occupations. Emphasizes the interaction of various health issues and their effect on the social</w:t>
      </w:r>
      <w:r>
        <w:rPr>
          <w:rFonts w:ascii="Times New Roman" w:eastAsia="Times New Roman" w:hAnsi="Times New Roman" w:cs="Times New Roman"/>
          <w:sz w:val="24"/>
          <w:szCs w:val="24"/>
        </w:rPr>
        <w:t xml:space="preserve"> history of the United States.</w:t>
      </w:r>
    </w:p>
    <w:p w14:paraId="5C280551"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60C919"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6843. Ethics of Health Care This course examines the traditional and emerging roles of the health professional as an individual moral agent and as a moral participant in team decisions. Methods of rational moral deliberation based on ethical theories </w:t>
      </w:r>
      <w:r>
        <w:rPr>
          <w:rFonts w:ascii="Times New Roman" w:eastAsia="Times New Roman" w:hAnsi="Times New Roman" w:cs="Times New Roman"/>
          <w:sz w:val="24"/>
          <w:szCs w:val="24"/>
        </w:rPr>
        <w:t>and principles will be applied to ethical dilemmas.</w:t>
      </w:r>
    </w:p>
    <w:p w14:paraId="4A0F814C"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E029CF"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6853. Teaching in Advanced Nursing Roles Focuses on development of knowledge and skill in teaching clinical information in advanced practice roles. Designed for nurses involved in formal and inform</w:t>
      </w:r>
      <w:r>
        <w:rPr>
          <w:rFonts w:ascii="Times New Roman" w:eastAsia="Times New Roman" w:hAnsi="Times New Roman" w:cs="Times New Roman"/>
          <w:sz w:val="24"/>
          <w:szCs w:val="24"/>
        </w:rPr>
        <w:t>al teaching of nurses and patients. Prerequisite, Permission of professor.</w:t>
      </w:r>
    </w:p>
    <w:p w14:paraId="65B0C4EF"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8003C1"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6863. Family Nursing: Advanced Interventions Study of concepts, theories, and research in family nursing care. Emphasis placed on application and interventions in family deve</w:t>
      </w:r>
      <w:r>
        <w:rPr>
          <w:rFonts w:ascii="Times New Roman" w:eastAsia="Times New Roman" w:hAnsi="Times New Roman" w:cs="Times New Roman"/>
          <w:sz w:val="24"/>
          <w:szCs w:val="24"/>
        </w:rPr>
        <w:t>lopment and problem situations. Prerequisite, admission to graduate study; permission of professor.</w:t>
      </w:r>
    </w:p>
    <w:p w14:paraId="4F1CD16A"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1F9AA23B"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687V. Healthcare Management Seminar This capstone course in healthcare management utilizes management and leadership skills to develop practical, suc</w:t>
      </w:r>
      <w:r>
        <w:rPr>
          <w:rFonts w:ascii="Times New Roman" w:eastAsia="Times New Roman" w:hAnsi="Times New Roman" w:cs="Times New Roman"/>
          <w:sz w:val="24"/>
          <w:szCs w:val="24"/>
        </w:rPr>
        <w:t xml:space="preserve">cessful, and innovative solutions for problems in health care. Students focus on synthesizing theories, models, techniques and strategies to solve </w:t>
      </w:r>
      <w:proofErr w:type="spellStart"/>
      <w:r>
        <w:rPr>
          <w:rFonts w:ascii="Times New Roman" w:eastAsia="Times New Roman" w:hAnsi="Times New Roman" w:cs="Times New Roman"/>
          <w:sz w:val="24"/>
          <w:szCs w:val="24"/>
        </w:rPr>
        <w:t>multi faceted</w:t>
      </w:r>
      <w:proofErr w:type="spellEnd"/>
      <w:r>
        <w:rPr>
          <w:rFonts w:ascii="Times New Roman" w:eastAsia="Times New Roman" w:hAnsi="Times New Roman" w:cs="Times New Roman"/>
          <w:sz w:val="24"/>
          <w:szCs w:val="24"/>
        </w:rPr>
        <w:t xml:space="preserve"> problems in health care. Prerequisite, Admission into the Nurse Educator or Nurse Administrator</w:t>
      </w:r>
      <w:r>
        <w:rPr>
          <w:rFonts w:ascii="Times New Roman" w:eastAsia="Times New Roman" w:hAnsi="Times New Roman" w:cs="Times New Roman"/>
          <w:sz w:val="24"/>
          <w:szCs w:val="24"/>
        </w:rPr>
        <w:t xml:space="preserve"> Option-Certificate. Corequisite, NURS 6762.</w:t>
      </w:r>
    </w:p>
    <w:p w14:paraId="0A4E794B"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8FED23"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689V. Thesis Option Learning opportunity to complete supervised research experience under direction of faculty thesis advisor and committee. Final semester of enrollment or must be enrolled in subsequent </w:t>
      </w:r>
      <w:r>
        <w:rPr>
          <w:rFonts w:ascii="Times New Roman" w:eastAsia="Times New Roman" w:hAnsi="Times New Roman" w:cs="Times New Roman"/>
          <w:sz w:val="24"/>
          <w:szCs w:val="24"/>
        </w:rPr>
        <w:t>semesters until completion of thesis. Students considering doctoral education are strongly encouraged to select the thesis option. Students who select the thesis may substitute 3 semester hours of electives. Approval of instructor required.</w:t>
      </w:r>
    </w:p>
    <w:p w14:paraId="4F894F13"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AB7360"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8003. Pr</w:t>
      </w:r>
      <w:r>
        <w:rPr>
          <w:rFonts w:ascii="Times New Roman" w:eastAsia="Times New Roman" w:hAnsi="Times New Roman" w:cs="Times New Roman"/>
          <w:sz w:val="24"/>
          <w:szCs w:val="24"/>
        </w:rPr>
        <w:t>inciples of Curriculum: Design, Instruction and Evaluation The course provides philosophical underpinnings, goals and guidelines for the delivery of educational programs focusing on curriculum design, evaluation, and instruction. Restricted to DNP Nurse An</w:t>
      </w:r>
      <w:r>
        <w:rPr>
          <w:rFonts w:ascii="Times New Roman" w:eastAsia="Times New Roman" w:hAnsi="Times New Roman" w:cs="Times New Roman"/>
          <w:sz w:val="24"/>
          <w:szCs w:val="24"/>
        </w:rPr>
        <w:t>esthesia Program.</w:t>
      </w:r>
    </w:p>
    <w:p w14:paraId="09762429"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55FD28"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8113. Theoretical Foundations for Doctor of Nursing Practice Examination of processes underlying development of models and theories from nursing and health-related disciplines for practice. Analyze application in advanced practice </w:t>
      </w:r>
      <w:r>
        <w:rPr>
          <w:rFonts w:ascii="Times New Roman" w:eastAsia="Times New Roman" w:hAnsi="Times New Roman" w:cs="Times New Roman"/>
          <w:sz w:val="24"/>
          <w:szCs w:val="24"/>
        </w:rPr>
        <w:t>to solve problems and improve outcomes. Theoretical knowledge from sciences is integrated with nursing science to guide APRN. Prerequisite: Admission to Post-Masters DNP Program Option or admission to the DNP in Nurse Anesthesia Program Option.</w:t>
      </w:r>
    </w:p>
    <w:p w14:paraId="41DDAD37"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4AEDF8"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8123</w:t>
      </w:r>
      <w:r>
        <w:rPr>
          <w:rFonts w:ascii="Times New Roman" w:eastAsia="Times New Roman" w:hAnsi="Times New Roman" w:cs="Times New Roman"/>
          <w:sz w:val="24"/>
          <w:szCs w:val="24"/>
        </w:rPr>
        <w:t>. Leadership, Policy and Healthcare Systems Analyze leadership and organizational theories, evaluate health care delivery systems, and examine the role of the DNP in influencing policy in health care delivery, outcomes and professional nursing. Prerequisit</w:t>
      </w:r>
      <w:r>
        <w:rPr>
          <w:rFonts w:ascii="Times New Roman" w:eastAsia="Times New Roman" w:hAnsi="Times New Roman" w:cs="Times New Roman"/>
          <w:sz w:val="24"/>
          <w:szCs w:val="24"/>
        </w:rPr>
        <w:t>es, Admission to the Post-Masters DNP Program Option or admission to the DNP in Nurse Anesthesia Program Option. Corequisites for the Post-Master DNP program option, NURS 8113.</w:t>
      </w:r>
    </w:p>
    <w:p w14:paraId="05983EE1"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B0F3E9" w14:textId="77777777" w:rsidR="00363E1E" w:rsidRDefault="00FB790A">
      <w:pPr>
        <w:rPr>
          <w:rFonts w:ascii="Times New Roman" w:eastAsia="Times New Roman" w:hAnsi="Times New Roman" w:cs="Times New Roman"/>
          <w:sz w:val="24"/>
          <w:szCs w:val="24"/>
        </w:rPr>
      </w:pPr>
      <w:r>
        <w:rPr>
          <w:rFonts w:ascii="Times New Roman" w:eastAsia="Times New Roman" w:hAnsi="Times New Roman" w:cs="Times New Roman"/>
          <w:sz w:val="24"/>
          <w:szCs w:val="24"/>
        </w:rPr>
        <w:t>NURS 8133. Epidemiology for the DNP Evolution and history of methods of epide</w:t>
      </w:r>
      <w:r>
        <w:rPr>
          <w:rFonts w:ascii="Times New Roman" w:eastAsia="Times New Roman" w:hAnsi="Times New Roman" w:cs="Times New Roman"/>
          <w:sz w:val="24"/>
          <w:szCs w:val="24"/>
        </w:rPr>
        <w:t>miology. Quantization of morbidity and mortality within populations. Overview of study design, data analysis, and inferences. Specific areas of acute and chronic disease epidemiology illustrate epidemiologic methods such as risk factor analysis, surveillan</w:t>
      </w:r>
      <w:r>
        <w:rPr>
          <w:rFonts w:ascii="Times New Roman" w:eastAsia="Times New Roman" w:hAnsi="Times New Roman" w:cs="Times New Roman"/>
          <w:sz w:val="24"/>
          <w:szCs w:val="24"/>
        </w:rPr>
        <w:t>ce systems, and etiology of disease. Prerequisite, Admission to the Post-Masters DNP Program Option or admission to the DNP in Nurse Anesthesia Program Option.</w:t>
      </w:r>
    </w:p>
    <w:p w14:paraId="6B8A17FF" w14:textId="77777777" w:rsidR="00363E1E" w:rsidRDefault="00363E1E">
      <w:pPr>
        <w:rPr>
          <w:rFonts w:ascii="Times New Roman" w:eastAsia="Times New Roman" w:hAnsi="Times New Roman" w:cs="Times New Roman"/>
          <w:sz w:val="24"/>
          <w:szCs w:val="24"/>
        </w:rPr>
      </w:pPr>
    </w:p>
    <w:p w14:paraId="2BC7701F" w14:textId="77777777" w:rsidR="00363E1E" w:rsidRDefault="00FB790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Pg. 400</w:t>
      </w:r>
    </w:p>
    <w:p w14:paraId="1D25310D" w14:textId="77777777" w:rsidR="00363E1E" w:rsidRDefault="00FB790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6D786C1"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6797. Clinical Internship III Clinical experience focus is on the periope</w:t>
      </w:r>
      <w:r>
        <w:rPr>
          <w:rFonts w:ascii="Times New Roman" w:eastAsia="Times New Roman" w:hAnsi="Times New Roman" w:cs="Times New Roman"/>
          <w:sz w:val="24"/>
          <w:szCs w:val="24"/>
        </w:rPr>
        <w:t xml:space="preserve">rative anesthesia management of all categories of patients undergoing all types of surgery, utilizing all variety of anesthetic techniques in a </w:t>
      </w:r>
      <w:r>
        <w:rPr>
          <w:rFonts w:ascii="Times New Roman" w:eastAsia="Times New Roman" w:hAnsi="Times New Roman" w:cs="Times New Roman"/>
          <w:sz w:val="24"/>
          <w:szCs w:val="24"/>
        </w:rPr>
        <w:lastRenderedPageBreak/>
        <w:t xml:space="preserve">variety of clinical settings. Emphasis will be on independent management of anesthesia with the instructor as a </w:t>
      </w:r>
      <w:r>
        <w:rPr>
          <w:rFonts w:ascii="Times New Roman" w:eastAsia="Times New Roman" w:hAnsi="Times New Roman" w:cs="Times New Roman"/>
          <w:sz w:val="24"/>
          <w:szCs w:val="24"/>
        </w:rPr>
        <w:t>consultant. Prerequisites, NURS 6723, NURS 6787 and Registered Nurse admitted to Nurse Anesthesia program.</w:t>
      </w:r>
    </w:p>
    <w:p w14:paraId="05597B73"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E19C61"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682V. Independent Study</w:t>
      </w:r>
    </w:p>
    <w:p w14:paraId="6E391884"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6E73A5"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6833. The American Health Care System: Historical Perspectives Focus on the development of scientific, professional medicine, nursing and other health care occupations. Emphasizes the interaction of various health issues and their effect on the social</w:t>
      </w:r>
      <w:r>
        <w:rPr>
          <w:rFonts w:ascii="Times New Roman" w:eastAsia="Times New Roman" w:hAnsi="Times New Roman" w:cs="Times New Roman"/>
          <w:sz w:val="24"/>
          <w:szCs w:val="24"/>
        </w:rPr>
        <w:t xml:space="preserve"> history of the United States.</w:t>
      </w:r>
    </w:p>
    <w:p w14:paraId="6B5745CC"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1DA08B"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6843. Ethics of Health Care This course examines the traditional and emerging roles of the health professional as an individual moral agent and as a moral participant in team decisions. Methods of rational moral delibe</w:t>
      </w:r>
      <w:r>
        <w:rPr>
          <w:rFonts w:ascii="Times New Roman" w:eastAsia="Times New Roman" w:hAnsi="Times New Roman" w:cs="Times New Roman"/>
          <w:sz w:val="24"/>
          <w:szCs w:val="24"/>
        </w:rPr>
        <w:t>ration based on ethical theories and principles will be applied to ethical dilemmas.</w:t>
      </w:r>
    </w:p>
    <w:p w14:paraId="21A4AAAC"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344879"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6853. Teaching in Advanced Nursing Roles Focuses on development of knowledge and skill in teaching clinical information in advanced practice roles. Designed for nur</w:t>
      </w:r>
      <w:r>
        <w:rPr>
          <w:rFonts w:ascii="Times New Roman" w:eastAsia="Times New Roman" w:hAnsi="Times New Roman" w:cs="Times New Roman"/>
          <w:sz w:val="24"/>
          <w:szCs w:val="24"/>
        </w:rPr>
        <w:t>ses involved in formal and informal teaching of nurses and patients. Prerequisite, Permission of professor.</w:t>
      </w:r>
    </w:p>
    <w:p w14:paraId="01CD2872"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9552C4"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6863. Family Nursing: Advanced Interventions Study of concepts, theories, and research in family nursing care. Emphasis placed on application and interventions in family development and problem situations. Prerequisite, admission to graduate study; pe</w:t>
      </w:r>
      <w:r>
        <w:rPr>
          <w:rFonts w:ascii="Times New Roman" w:eastAsia="Times New Roman" w:hAnsi="Times New Roman" w:cs="Times New Roman"/>
          <w:sz w:val="24"/>
          <w:szCs w:val="24"/>
        </w:rPr>
        <w:t>rmission of professor.</w:t>
      </w:r>
    </w:p>
    <w:p w14:paraId="1994E946"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C5D22A"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687V. Healthcare Management Seminar This capstone course in healthcare management utilizes management and leadership skills to develop practical, successful, and innovative solutions for problems in health care. Students focus</w:t>
      </w:r>
      <w:r>
        <w:rPr>
          <w:rFonts w:ascii="Times New Roman" w:eastAsia="Times New Roman" w:hAnsi="Times New Roman" w:cs="Times New Roman"/>
          <w:sz w:val="24"/>
          <w:szCs w:val="24"/>
        </w:rPr>
        <w:t xml:space="preserve"> on synthesizing theories, models, techniques and strategies to solve </w:t>
      </w:r>
      <w:proofErr w:type="spellStart"/>
      <w:r>
        <w:rPr>
          <w:rFonts w:ascii="Times New Roman" w:eastAsia="Times New Roman" w:hAnsi="Times New Roman" w:cs="Times New Roman"/>
          <w:sz w:val="24"/>
          <w:szCs w:val="24"/>
        </w:rPr>
        <w:t>multi faceted</w:t>
      </w:r>
      <w:proofErr w:type="spellEnd"/>
      <w:r>
        <w:rPr>
          <w:rFonts w:ascii="Times New Roman" w:eastAsia="Times New Roman" w:hAnsi="Times New Roman" w:cs="Times New Roman"/>
          <w:sz w:val="24"/>
          <w:szCs w:val="24"/>
        </w:rPr>
        <w:t xml:space="preserve"> problems in health care. Prerequisite, Admission into the Nurse Educator or Nurse Administrator Option-Certificate. Corequisite, NURS 6762.</w:t>
      </w:r>
    </w:p>
    <w:p w14:paraId="401C3D6B"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6D1980"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689V. Thesis Option Learn</w:t>
      </w:r>
      <w:r>
        <w:rPr>
          <w:rFonts w:ascii="Times New Roman" w:eastAsia="Times New Roman" w:hAnsi="Times New Roman" w:cs="Times New Roman"/>
          <w:sz w:val="24"/>
          <w:szCs w:val="24"/>
        </w:rPr>
        <w:t>ing opportunity to complete supervised research experience under direction of faculty thesis advisor and committee. Final semester of enrollment or must be enrolled in subsequent semesters until completion of thesis. Students considering doctoral education</w:t>
      </w:r>
      <w:r>
        <w:rPr>
          <w:rFonts w:ascii="Times New Roman" w:eastAsia="Times New Roman" w:hAnsi="Times New Roman" w:cs="Times New Roman"/>
          <w:sz w:val="24"/>
          <w:szCs w:val="24"/>
        </w:rPr>
        <w:t xml:space="preserve"> are strongly encouraged to select the thesis option. Students who select the thesis may substitute 3 semester hours of electives. Approval of instructor required.</w:t>
      </w:r>
    </w:p>
    <w:p w14:paraId="72780A74"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3604DF"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8003. Principles of Curriculum: Design, Instruction and Evaluation The course provide</w:t>
      </w:r>
      <w:r>
        <w:rPr>
          <w:rFonts w:ascii="Times New Roman" w:eastAsia="Times New Roman" w:hAnsi="Times New Roman" w:cs="Times New Roman"/>
          <w:sz w:val="24"/>
          <w:szCs w:val="24"/>
        </w:rPr>
        <w:t>s philosophical underpinnings, goals and guidelines for the delivery of educational programs focusing on curriculum design, evaluation, and instruction. Restricted to DNP Nurse Anesthesia Program.</w:t>
      </w:r>
    </w:p>
    <w:p w14:paraId="6D6594E2"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0D92F2"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8113. Theoretical Foundations for Doctor of Nursing </w:t>
      </w:r>
      <w:r>
        <w:rPr>
          <w:rFonts w:ascii="Times New Roman" w:eastAsia="Times New Roman" w:hAnsi="Times New Roman" w:cs="Times New Roman"/>
          <w:sz w:val="24"/>
          <w:szCs w:val="24"/>
        </w:rPr>
        <w:t xml:space="preserve">Practice Examination of processes underlying development of models and theories from nursing and health-related disciplines for practice. Analyze </w:t>
      </w:r>
      <w:r>
        <w:rPr>
          <w:rFonts w:ascii="Times New Roman" w:eastAsia="Times New Roman" w:hAnsi="Times New Roman" w:cs="Times New Roman"/>
          <w:sz w:val="24"/>
          <w:szCs w:val="24"/>
        </w:rPr>
        <w:lastRenderedPageBreak/>
        <w:t>application in advanced practice to solve problems and improve outcomes. Theoretical knowledge from sciences i</w:t>
      </w:r>
      <w:r>
        <w:rPr>
          <w:rFonts w:ascii="Times New Roman" w:eastAsia="Times New Roman" w:hAnsi="Times New Roman" w:cs="Times New Roman"/>
          <w:sz w:val="24"/>
          <w:szCs w:val="24"/>
        </w:rPr>
        <w:t>s integrated with nursing science to guide APRN. Prerequisite: Admission to Post-Masters DNP Program Option or admission to the DNP in Nurse Anesthesia Program Option.</w:t>
      </w:r>
    </w:p>
    <w:p w14:paraId="3CCB2D99"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A11EC5"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8123. Leadership, Policy and Healthcare Systems Analyze leadership and organizati</w:t>
      </w:r>
      <w:r>
        <w:rPr>
          <w:rFonts w:ascii="Times New Roman" w:eastAsia="Times New Roman" w:hAnsi="Times New Roman" w:cs="Times New Roman"/>
          <w:sz w:val="24"/>
          <w:szCs w:val="24"/>
        </w:rPr>
        <w:t xml:space="preserve">onal theories, evaluate health care delivery systems, and examine the role of the DNP in influencing policy in health care delivery, outcomes and professional nursing. Prerequisites, Admission to the Post-Masters DNP Program Option or admission to the DNP </w:t>
      </w:r>
      <w:r>
        <w:rPr>
          <w:rFonts w:ascii="Times New Roman" w:eastAsia="Times New Roman" w:hAnsi="Times New Roman" w:cs="Times New Roman"/>
          <w:sz w:val="24"/>
          <w:szCs w:val="24"/>
        </w:rPr>
        <w:t>in Nurse Anesthesia Program Option. Corequisites for the Post-Master DNP program option, NURS 8113.</w:t>
      </w:r>
    </w:p>
    <w:p w14:paraId="152663C1" w14:textId="77777777" w:rsidR="00363E1E" w:rsidRDefault="00FB79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CDA413" w14:textId="77777777" w:rsidR="00363E1E" w:rsidRDefault="00FB790A">
      <w:pPr>
        <w:rPr>
          <w:rFonts w:ascii="Times New Roman" w:eastAsia="Times New Roman" w:hAnsi="Times New Roman" w:cs="Times New Roman"/>
          <w:sz w:val="24"/>
          <w:szCs w:val="24"/>
        </w:rPr>
      </w:pPr>
      <w:r>
        <w:rPr>
          <w:rFonts w:ascii="Times New Roman" w:eastAsia="Times New Roman" w:hAnsi="Times New Roman" w:cs="Times New Roman"/>
          <w:sz w:val="24"/>
          <w:szCs w:val="24"/>
        </w:rPr>
        <w:t>NURS 8133. Epidemiology for the DNP Evolution and history of methods of epidemiology. Quantization of morbidity and mortality within populations. Overview</w:t>
      </w:r>
      <w:r>
        <w:rPr>
          <w:rFonts w:ascii="Times New Roman" w:eastAsia="Times New Roman" w:hAnsi="Times New Roman" w:cs="Times New Roman"/>
          <w:sz w:val="24"/>
          <w:szCs w:val="24"/>
        </w:rPr>
        <w:t xml:space="preserve"> of study design, data analysis, and inferences. Specific areas of acute and chronic disease epidemiology illustrate epidemiologic methods such as risk factor analysis, surveillance systems, and etiology of disease. Prerequisite, Admission to the Post-Mast</w:t>
      </w:r>
      <w:r>
        <w:rPr>
          <w:rFonts w:ascii="Times New Roman" w:eastAsia="Times New Roman" w:hAnsi="Times New Roman" w:cs="Times New Roman"/>
          <w:sz w:val="24"/>
          <w:szCs w:val="24"/>
        </w:rPr>
        <w:t>ers DNP Program Option or admission to the DNP in Nurse Anesthesia Program Option.</w:t>
      </w:r>
    </w:p>
    <w:p w14:paraId="781C593F" w14:textId="77777777" w:rsidR="00363E1E" w:rsidRDefault="00363E1E">
      <w:pPr>
        <w:tabs>
          <w:tab w:val="left" w:pos="360"/>
          <w:tab w:val="left" w:pos="720"/>
        </w:tabs>
        <w:spacing w:after="0" w:line="240" w:lineRule="auto"/>
        <w:rPr>
          <w:strike/>
          <w:color w:val="FF0000"/>
          <w:highlight w:val="yellow"/>
        </w:rPr>
      </w:pPr>
    </w:p>
    <w:p w14:paraId="7298B8E6" w14:textId="77777777" w:rsidR="00363E1E" w:rsidRDefault="00363E1E">
      <w:pPr>
        <w:tabs>
          <w:tab w:val="left" w:pos="360"/>
          <w:tab w:val="left" w:pos="720"/>
        </w:tabs>
        <w:spacing w:after="0" w:line="240" w:lineRule="auto"/>
        <w:rPr>
          <w:rFonts w:ascii="Cambria" w:eastAsia="Cambria" w:hAnsi="Cambria" w:cs="Cambria"/>
          <w:strike/>
          <w:color w:val="FF0000"/>
          <w:sz w:val="20"/>
          <w:szCs w:val="20"/>
        </w:rPr>
      </w:pPr>
    </w:p>
    <w:p w14:paraId="67FA48DD" w14:textId="77777777" w:rsidR="00363E1E" w:rsidRDefault="00363E1E">
      <w:pPr>
        <w:tabs>
          <w:tab w:val="left" w:pos="360"/>
          <w:tab w:val="left" w:pos="720"/>
        </w:tabs>
        <w:spacing w:after="0" w:line="240" w:lineRule="auto"/>
        <w:ind w:left="720"/>
        <w:rPr>
          <w:rFonts w:ascii="Cambria" w:eastAsia="Cambria" w:hAnsi="Cambria" w:cs="Cambria"/>
          <w:strike/>
          <w:color w:val="FF0000"/>
          <w:sz w:val="20"/>
          <w:szCs w:val="20"/>
        </w:rPr>
      </w:pPr>
    </w:p>
    <w:p w14:paraId="07CA2320" w14:textId="77777777" w:rsidR="00363E1E" w:rsidRDefault="00363E1E">
      <w:pPr>
        <w:tabs>
          <w:tab w:val="left" w:pos="360"/>
          <w:tab w:val="left" w:pos="720"/>
        </w:tabs>
        <w:spacing w:after="120"/>
        <w:rPr>
          <w:rFonts w:ascii="Cambria" w:eastAsia="Cambria" w:hAnsi="Cambria" w:cs="Cambria"/>
          <w:strike/>
          <w:sz w:val="24"/>
          <w:szCs w:val="24"/>
        </w:rPr>
      </w:pPr>
    </w:p>
    <w:p w14:paraId="70B2381F" w14:textId="77777777" w:rsidR="00363E1E" w:rsidRDefault="00363E1E">
      <w:pPr>
        <w:rPr>
          <w:rFonts w:ascii="Cambria" w:eastAsia="Cambria" w:hAnsi="Cambria" w:cs="Cambria"/>
          <w:sz w:val="20"/>
          <w:szCs w:val="20"/>
        </w:rPr>
      </w:pPr>
    </w:p>
    <w:sectPr w:rsidR="00363E1E">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B89F" w14:textId="77777777" w:rsidR="00FB790A" w:rsidRDefault="00FB790A">
      <w:pPr>
        <w:spacing w:after="0" w:line="240" w:lineRule="auto"/>
      </w:pPr>
      <w:r>
        <w:separator/>
      </w:r>
    </w:p>
  </w:endnote>
  <w:endnote w:type="continuationSeparator" w:id="0">
    <w:p w14:paraId="20488AB9" w14:textId="77777777" w:rsidR="00FB790A" w:rsidRDefault="00FB7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6002" w14:textId="77777777" w:rsidR="00363E1E" w:rsidRDefault="00363E1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5395" w14:textId="77777777" w:rsidR="00363E1E" w:rsidRDefault="00FB790A">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5F4F54">
      <w:rPr>
        <w:noProof/>
        <w:color w:val="000000"/>
      </w:rPr>
      <w:t>1</w:t>
    </w:r>
    <w:r>
      <w:rPr>
        <w:color w:val="000000"/>
      </w:rPr>
      <w:fldChar w:fldCharType="end"/>
    </w:r>
  </w:p>
  <w:p w14:paraId="6BBF5929" w14:textId="77777777" w:rsidR="00363E1E" w:rsidRDefault="00363E1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659D" w14:textId="77777777" w:rsidR="00363E1E" w:rsidRDefault="00363E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BD8EC" w14:textId="77777777" w:rsidR="00FB790A" w:rsidRDefault="00FB790A">
      <w:pPr>
        <w:spacing w:after="0" w:line="240" w:lineRule="auto"/>
      </w:pPr>
      <w:r>
        <w:separator/>
      </w:r>
    </w:p>
  </w:footnote>
  <w:footnote w:type="continuationSeparator" w:id="0">
    <w:p w14:paraId="32E348E6" w14:textId="77777777" w:rsidR="00FB790A" w:rsidRDefault="00FB7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898B" w14:textId="77777777" w:rsidR="00363E1E" w:rsidRDefault="00363E1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480F9" w14:textId="77777777" w:rsidR="00363E1E" w:rsidRDefault="00363E1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859F" w14:textId="77777777" w:rsidR="00363E1E" w:rsidRDefault="00363E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B1168"/>
    <w:multiLevelType w:val="multilevel"/>
    <w:tmpl w:val="D43A6C1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E1E"/>
    <w:rsid w:val="00363E1E"/>
    <w:rsid w:val="005F4F54"/>
    <w:rsid w:val="00FB7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43960"/>
  <w15:docId w15:val="{E5558E62-C75C-8F43-9874-79ED131B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7C04230BE02646B332A42B4532FEAC"/>
        <w:category>
          <w:name w:val="General"/>
          <w:gallery w:val="placeholder"/>
        </w:category>
        <w:types>
          <w:type w:val="bbPlcHdr"/>
        </w:types>
        <w:behaviors>
          <w:behavior w:val="content"/>
        </w:behaviors>
        <w:guid w:val="{26635011-4D55-B744-9564-0F0DB0925B81}"/>
      </w:docPartPr>
      <w:docPartBody>
        <w:p w:rsidR="00000000" w:rsidRDefault="00FE4B3C" w:rsidP="00FE4B3C">
          <w:pPr>
            <w:pStyle w:val="9C7C04230BE02646B332A42B4532FEA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3C"/>
    <w:rsid w:val="00FE4B3C"/>
    <w:rsid w:val="00FE5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7C04230BE02646B332A42B4532FEAC">
    <w:name w:val="9C7C04230BE02646B332A42B4532FEAC"/>
    <w:rsid w:val="00FE4B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2</cp:revision>
  <dcterms:created xsi:type="dcterms:W3CDTF">2022-04-25T16:18:00Z</dcterms:created>
  <dcterms:modified xsi:type="dcterms:W3CDTF">2022-04-25T16:18:00Z</dcterms:modified>
</cp:coreProperties>
</file>